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706DB" w14:textId="2B8DA3FA" w:rsidR="00571E19" w:rsidRDefault="00571E19" w:rsidP="00571E19">
      <w:pPr>
        <w:pStyle w:val="BodyText"/>
        <w:keepNext/>
        <w:widowControl/>
        <w:spacing w:after="0"/>
        <w:ind w:firstLine="0"/>
        <w:jc w:val="center"/>
        <w:rPr>
          <w:rFonts w:ascii="Arial" w:hAnsi="Arial" w:cs="Arial"/>
          <w:b/>
          <w:sz w:val="22"/>
          <w:szCs w:val="22"/>
        </w:rPr>
      </w:pPr>
      <w:bookmarkStart w:id="0" w:name="_GoBack"/>
      <w:bookmarkEnd w:id="0"/>
      <w:r>
        <w:rPr>
          <w:rFonts w:ascii="Arial" w:hAnsi="Arial" w:cs="Arial"/>
          <w:b/>
          <w:noProof/>
          <w:sz w:val="22"/>
          <w:szCs w:val="22"/>
        </w:rPr>
        <w:drawing>
          <wp:inline distT="0" distB="0" distL="0" distR="0" wp14:anchorId="73D87021" wp14:editId="68B7F3E5">
            <wp:extent cx="1828800" cy="54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M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546100"/>
                    </a:xfrm>
                    <a:prstGeom prst="rect">
                      <a:avLst/>
                    </a:prstGeom>
                  </pic:spPr>
                </pic:pic>
              </a:graphicData>
            </a:graphic>
          </wp:inline>
        </w:drawing>
      </w:r>
    </w:p>
    <w:p w14:paraId="059A4874" w14:textId="74148A3B" w:rsidR="003109AA" w:rsidRPr="00571E19" w:rsidRDefault="00571E19" w:rsidP="00571E19">
      <w:pPr>
        <w:pStyle w:val="BodyText"/>
        <w:keepNext/>
        <w:widowControl/>
        <w:spacing w:after="0"/>
        <w:ind w:firstLine="0"/>
        <w:jc w:val="center"/>
        <w:rPr>
          <w:b/>
          <w:sz w:val="20"/>
          <w:szCs w:val="20"/>
          <w:u w:val="single"/>
        </w:rPr>
      </w:pPr>
      <w:r>
        <w:rPr>
          <w:rFonts w:ascii="Arial" w:hAnsi="Arial" w:cs="Arial"/>
          <w:b/>
          <w:sz w:val="22"/>
          <w:szCs w:val="22"/>
        </w:rPr>
        <w:br/>
      </w:r>
      <w:r w:rsidR="002D520F" w:rsidRPr="00DD633B">
        <w:rPr>
          <w:rFonts w:ascii="Arial" w:hAnsi="Arial" w:cs="Arial"/>
          <w:b/>
          <w:sz w:val="22"/>
          <w:szCs w:val="22"/>
        </w:rPr>
        <w:t>National Grants Management Association</w:t>
      </w:r>
    </w:p>
    <w:p w14:paraId="0ADA4078" w14:textId="3B1555F7" w:rsidR="003109AA" w:rsidRPr="00DD633B" w:rsidRDefault="003109AA" w:rsidP="00571E19">
      <w:pPr>
        <w:pStyle w:val="BodyText"/>
        <w:keepNext/>
        <w:widowControl/>
        <w:spacing w:after="0"/>
        <w:ind w:firstLine="0"/>
        <w:jc w:val="center"/>
        <w:rPr>
          <w:rFonts w:ascii="Arial" w:hAnsi="Arial" w:cs="Arial"/>
          <w:b/>
          <w:sz w:val="22"/>
          <w:szCs w:val="22"/>
        </w:rPr>
      </w:pPr>
      <w:r w:rsidRPr="00DD633B">
        <w:rPr>
          <w:rFonts w:ascii="Arial" w:hAnsi="Arial" w:cs="Arial"/>
          <w:b/>
          <w:sz w:val="22"/>
          <w:szCs w:val="22"/>
        </w:rPr>
        <w:t xml:space="preserve">Conflict of Interest </w:t>
      </w:r>
      <w:r w:rsidR="002D520F" w:rsidRPr="00DD633B">
        <w:rPr>
          <w:rFonts w:ascii="Arial" w:hAnsi="Arial" w:cs="Arial"/>
          <w:b/>
          <w:sz w:val="22"/>
          <w:szCs w:val="22"/>
        </w:rPr>
        <w:t>Disclosure and Confidentiality Agreement</w:t>
      </w:r>
    </w:p>
    <w:p w14:paraId="71E7E327" w14:textId="77777777" w:rsidR="003109AA" w:rsidRPr="00DD633B" w:rsidRDefault="003109AA" w:rsidP="003109AA">
      <w:pPr>
        <w:pStyle w:val="BodyText"/>
        <w:keepNext/>
        <w:widowControl/>
        <w:spacing w:after="0"/>
        <w:ind w:firstLine="0"/>
        <w:jc w:val="left"/>
        <w:rPr>
          <w:rFonts w:ascii="Arial" w:hAnsi="Arial" w:cs="Arial"/>
          <w:b/>
          <w:sz w:val="22"/>
          <w:szCs w:val="22"/>
        </w:rPr>
      </w:pPr>
      <w:r w:rsidRPr="00DD633B">
        <w:rPr>
          <w:rFonts w:ascii="Arial" w:hAnsi="Arial" w:cs="Arial"/>
          <w:b/>
          <w:sz w:val="22"/>
          <w:szCs w:val="22"/>
          <w:highlight w:val="yellow"/>
        </w:rPr>
        <w:t xml:space="preserve">  </w:t>
      </w:r>
    </w:p>
    <w:p w14:paraId="26B8F1DA" w14:textId="77777777" w:rsidR="00DD633B" w:rsidRDefault="003109AA" w:rsidP="00DD633B">
      <w:pPr>
        <w:widowControl/>
        <w:jc w:val="both"/>
        <w:rPr>
          <w:rFonts w:ascii="Arial" w:hAnsi="Arial" w:cs="Arial"/>
          <w:sz w:val="22"/>
          <w:szCs w:val="22"/>
        </w:rPr>
      </w:pPr>
      <w:r w:rsidRPr="00DD633B">
        <w:rPr>
          <w:rFonts w:ascii="Arial" w:hAnsi="Arial" w:cs="Arial"/>
          <w:b/>
          <w:sz w:val="22"/>
          <w:szCs w:val="22"/>
          <w:u w:val="single"/>
        </w:rPr>
        <w:t>Section 1</w:t>
      </w:r>
      <w:r w:rsidRPr="00DD633B">
        <w:rPr>
          <w:rFonts w:ascii="Arial" w:hAnsi="Arial" w:cs="Arial"/>
          <w:sz w:val="22"/>
          <w:szCs w:val="22"/>
        </w:rPr>
        <w:t>.</w:t>
      </w:r>
      <w:r w:rsidR="00DD633B" w:rsidRPr="00DD633B">
        <w:rPr>
          <w:rFonts w:ascii="Arial" w:hAnsi="Arial" w:cs="Arial"/>
          <w:sz w:val="22"/>
          <w:szCs w:val="22"/>
        </w:rPr>
        <w:t xml:space="preserve">  </w:t>
      </w:r>
      <w:r w:rsidRPr="00DD633B">
        <w:rPr>
          <w:rFonts w:ascii="Arial" w:hAnsi="Arial" w:cs="Arial"/>
          <w:b/>
          <w:sz w:val="22"/>
          <w:szCs w:val="22"/>
          <w:u w:val="single"/>
        </w:rPr>
        <w:t>Purpose</w:t>
      </w:r>
      <w:r w:rsidRPr="00DD633B">
        <w:rPr>
          <w:rFonts w:ascii="Arial" w:hAnsi="Arial" w:cs="Arial"/>
          <w:sz w:val="22"/>
          <w:szCs w:val="22"/>
        </w:rPr>
        <w:t xml:space="preserve">.  The purpose of the conflict of interest policy is to protect the </w:t>
      </w:r>
      <w:r w:rsidR="002D520F" w:rsidRPr="00DD633B">
        <w:rPr>
          <w:rFonts w:ascii="Arial" w:hAnsi="Arial" w:cs="Arial"/>
          <w:sz w:val="22"/>
          <w:szCs w:val="22"/>
        </w:rPr>
        <w:t xml:space="preserve">nonprofit </w:t>
      </w:r>
      <w:r w:rsidR="002A5EC3" w:rsidRPr="00DD633B">
        <w:rPr>
          <w:rFonts w:ascii="Arial" w:hAnsi="Arial" w:cs="Arial"/>
          <w:sz w:val="22"/>
          <w:szCs w:val="22"/>
        </w:rPr>
        <w:t>Association</w:t>
      </w:r>
      <w:r w:rsidRPr="00DD633B">
        <w:rPr>
          <w:rFonts w:ascii="Arial" w:hAnsi="Arial" w:cs="Arial"/>
          <w:sz w:val="22"/>
          <w:szCs w:val="22"/>
        </w:rPr>
        <w:t>’s interest when it is contemplating entering into a transaction or arrangement that might benefit the pr</w:t>
      </w:r>
      <w:r w:rsidR="002D520F" w:rsidRPr="00DD633B">
        <w:rPr>
          <w:rFonts w:ascii="Arial" w:hAnsi="Arial" w:cs="Arial"/>
          <w:sz w:val="22"/>
          <w:szCs w:val="22"/>
        </w:rPr>
        <w:t xml:space="preserve">ivate interest of an officer, </w:t>
      </w:r>
      <w:r w:rsidRPr="00DD633B">
        <w:rPr>
          <w:rFonts w:ascii="Arial" w:hAnsi="Arial" w:cs="Arial"/>
          <w:sz w:val="22"/>
          <w:szCs w:val="22"/>
        </w:rPr>
        <w:t>director</w:t>
      </w:r>
      <w:r w:rsidR="002D520F" w:rsidRPr="00DD633B">
        <w:rPr>
          <w:rFonts w:ascii="Arial" w:hAnsi="Arial" w:cs="Arial"/>
          <w:sz w:val="22"/>
          <w:szCs w:val="22"/>
        </w:rPr>
        <w:t xml:space="preserve">, </w:t>
      </w:r>
      <w:r w:rsidR="00FA7CF3" w:rsidRPr="00DD633B">
        <w:rPr>
          <w:rFonts w:ascii="Arial" w:hAnsi="Arial" w:cs="Arial"/>
          <w:sz w:val="22"/>
          <w:szCs w:val="22"/>
        </w:rPr>
        <w:t xml:space="preserve">or </w:t>
      </w:r>
      <w:r w:rsidR="002D520F" w:rsidRPr="00DD633B">
        <w:rPr>
          <w:rFonts w:ascii="Arial" w:hAnsi="Arial" w:cs="Arial"/>
          <w:sz w:val="22"/>
          <w:szCs w:val="22"/>
        </w:rPr>
        <w:t>committee member</w:t>
      </w:r>
      <w:r w:rsidR="00FA7CF3" w:rsidRPr="00DD633B">
        <w:rPr>
          <w:rFonts w:ascii="Arial" w:hAnsi="Arial" w:cs="Arial"/>
          <w:sz w:val="22"/>
          <w:szCs w:val="22"/>
        </w:rPr>
        <w:t xml:space="preserve"> </w:t>
      </w:r>
      <w:r w:rsidRPr="00DD633B">
        <w:rPr>
          <w:rFonts w:ascii="Arial" w:hAnsi="Arial" w:cs="Arial"/>
          <w:sz w:val="22"/>
          <w:szCs w:val="22"/>
        </w:rPr>
        <w:t xml:space="preserve">of the </w:t>
      </w:r>
      <w:r w:rsidR="002A5EC3" w:rsidRPr="00DD633B">
        <w:rPr>
          <w:rFonts w:ascii="Arial" w:hAnsi="Arial" w:cs="Arial"/>
          <w:sz w:val="22"/>
          <w:szCs w:val="22"/>
        </w:rPr>
        <w:t>Association</w:t>
      </w:r>
      <w:r w:rsidRPr="00DD633B">
        <w:rPr>
          <w:rFonts w:ascii="Arial" w:hAnsi="Arial" w:cs="Arial"/>
          <w:sz w:val="22"/>
          <w:szCs w:val="22"/>
        </w:rPr>
        <w:t>.  As the members of the Board</w:t>
      </w:r>
      <w:r w:rsidR="00FA7CF3" w:rsidRPr="00DD633B">
        <w:rPr>
          <w:rFonts w:ascii="Arial" w:hAnsi="Arial" w:cs="Arial"/>
          <w:sz w:val="22"/>
          <w:szCs w:val="22"/>
        </w:rPr>
        <w:t xml:space="preserve"> </w:t>
      </w:r>
      <w:r w:rsidR="002D520F" w:rsidRPr="00DD633B">
        <w:rPr>
          <w:rFonts w:ascii="Arial" w:hAnsi="Arial" w:cs="Arial"/>
          <w:sz w:val="22"/>
          <w:szCs w:val="22"/>
        </w:rPr>
        <w:t xml:space="preserve">and </w:t>
      </w:r>
      <w:r w:rsidR="00872EBB" w:rsidRPr="00DD633B">
        <w:rPr>
          <w:rFonts w:ascii="Arial" w:hAnsi="Arial" w:cs="Arial"/>
          <w:sz w:val="22"/>
          <w:szCs w:val="22"/>
        </w:rPr>
        <w:t>NGMA</w:t>
      </w:r>
      <w:r w:rsidR="00FA7CF3" w:rsidRPr="00DD633B">
        <w:rPr>
          <w:rFonts w:ascii="Arial" w:hAnsi="Arial" w:cs="Arial"/>
          <w:sz w:val="22"/>
          <w:szCs w:val="22"/>
        </w:rPr>
        <w:t>,</w:t>
      </w:r>
      <w:r w:rsidR="00872EBB" w:rsidRPr="00DD633B">
        <w:rPr>
          <w:rFonts w:ascii="Arial" w:hAnsi="Arial" w:cs="Arial"/>
          <w:sz w:val="22"/>
          <w:szCs w:val="22"/>
        </w:rPr>
        <w:t xml:space="preserve"> </w:t>
      </w:r>
      <w:r w:rsidR="002D520F" w:rsidRPr="00DD633B">
        <w:rPr>
          <w:rFonts w:ascii="Arial" w:hAnsi="Arial" w:cs="Arial"/>
          <w:sz w:val="22"/>
          <w:szCs w:val="22"/>
        </w:rPr>
        <w:t>committee members</w:t>
      </w:r>
      <w:r w:rsidRPr="00DD633B">
        <w:rPr>
          <w:rFonts w:ascii="Arial" w:hAnsi="Arial" w:cs="Arial"/>
          <w:sz w:val="22"/>
          <w:szCs w:val="22"/>
        </w:rPr>
        <w:t xml:space="preserve"> have relationships with other entities that might do business directly or indirectly with the </w:t>
      </w:r>
      <w:r w:rsidR="002D520F" w:rsidRPr="00DD633B">
        <w:rPr>
          <w:rFonts w:ascii="Arial" w:hAnsi="Arial" w:cs="Arial"/>
          <w:sz w:val="22"/>
          <w:szCs w:val="22"/>
        </w:rPr>
        <w:t>National Grants Management Association (NGMA)</w:t>
      </w:r>
      <w:r w:rsidRPr="00DD633B">
        <w:rPr>
          <w:rFonts w:ascii="Arial" w:hAnsi="Arial" w:cs="Arial"/>
          <w:sz w:val="22"/>
          <w:szCs w:val="22"/>
        </w:rPr>
        <w:t xml:space="preserve">, it is essential that decisions made by each Board member are in keeping with their fiduciary obligation to this organization.  This policy is intended to supplement, but not replace, any applicable state and Federal laws governing conflict of interest applicable to </w:t>
      </w:r>
      <w:r w:rsidR="002A5EC3" w:rsidRPr="00DD633B">
        <w:rPr>
          <w:rFonts w:ascii="Arial" w:hAnsi="Arial" w:cs="Arial"/>
          <w:sz w:val="22"/>
          <w:szCs w:val="22"/>
        </w:rPr>
        <w:t>nonprofit</w:t>
      </w:r>
      <w:r w:rsidRPr="00DD633B">
        <w:rPr>
          <w:rFonts w:ascii="Arial" w:hAnsi="Arial" w:cs="Arial"/>
          <w:sz w:val="22"/>
          <w:szCs w:val="22"/>
        </w:rPr>
        <w:t xml:space="preserve"> and charitable organizations.</w:t>
      </w:r>
      <w:r w:rsidR="002D520F" w:rsidRPr="00DD633B">
        <w:rPr>
          <w:rFonts w:ascii="Arial" w:hAnsi="Arial" w:cs="Arial"/>
          <w:sz w:val="22"/>
          <w:szCs w:val="22"/>
        </w:rPr>
        <w:t xml:space="preserve">  Furthermore, by signing this agreement, individuals agree to keep confidential, any proprietary, financial, </w:t>
      </w:r>
      <w:r w:rsidR="00872EBB" w:rsidRPr="00DD633B">
        <w:rPr>
          <w:rFonts w:ascii="Arial" w:hAnsi="Arial" w:cs="Arial"/>
          <w:sz w:val="22"/>
          <w:szCs w:val="22"/>
        </w:rPr>
        <w:t xml:space="preserve">trade secrets, </w:t>
      </w:r>
      <w:r w:rsidR="002D520F" w:rsidRPr="00DD633B">
        <w:rPr>
          <w:rFonts w:ascii="Arial" w:hAnsi="Arial" w:cs="Arial"/>
          <w:sz w:val="22"/>
          <w:szCs w:val="22"/>
        </w:rPr>
        <w:t>copyrighted works, and other information of NGMA.</w:t>
      </w:r>
    </w:p>
    <w:p w14:paraId="78BD5FE0" w14:textId="77777777" w:rsidR="00DD633B" w:rsidRDefault="00DD633B" w:rsidP="00DD633B">
      <w:pPr>
        <w:widowControl/>
        <w:jc w:val="both"/>
        <w:rPr>
          <w:rFonts w:ascii="Arial" w:hAnsi="Arial" w:cs="Arial"/>
          <w:sz w:val="22"/>
          <w:szCs w:val="22"/>
        </w:rPr>
      </w:pPr>
    </w:p>
    <w:p w14:paraId="19EE0696" w14:textId="35A73BE0" w:rsidR="003109AA" w:rsidRPr="00DD633B" w:rsidRDefault="003109AA" w:rsidP="00DD633B">
      <w:pPr>
        <w:widowControl/>
        <w:jc w:val="both"/>
        <w:rPr>
          <w:rFonts w:ascii="Arial" w:hAnsi="Arial" w:cs="Arial"/>
          <w:sz w:val="22"/>
          <w:szCs w:val="22"/>
        </w:rPr>
      </w:pPr>
      <w:r w:rsidRPr="00DD633B">
        <w:rPr>
          <w:rFonts w:ascii="Arial" w:hAnsi="Arial" w:cs="Arial"/>
          <w:b/>
          <w:sz w:val="22"/>
          <w:szCs w:val="22"/>
          <w:u w:val="single"/>
        </w:rPr>
        <w:t>Section 2</w:t>
      </w:r>
      <w:r w:rsidRPr="00DD633B">
        <w:rPr>
          <w:rFonts w:ascii="Arial" w:hAnsi="Arial" w:cs="Arial"/>
          <w:sz w:val="22"/>
          <w:szCs w:val="22"/>
        </w:rPr>
        <w:t>.</w:t>
      </w:r>
      <w:r w:rsidR="00DD633B">
        <w:rPr>
          <w:rFonts w:ascii="Arial" w:hAnsi="Arial" w:cs="Arial"/>
          <w:sz w:val="22"/>
          <w:szCs w:val="22"/>
        </w:rPr>
        <w:t xml:space="preserve">  </w:t>
      </w:r>
      <w:r w:rsidRPr="00DD633B">
        <w:rPr>
          <w:rFonts w:ascii="Arial" w:hAnsi="Arial" w:cs="Arial"/>
          <w:b/>
          <w:sz w:val="22"/>
          <w:szCs w:val="22"/>
          <w:u w:val="single"/>
        </w:rPr>
        <w:t>Definitions</w:t>
      </w:r>
      <w:r w:rsidRPr="00DD633B">
        <w:rPr>
          <w:rFonts w:ascii="Arial" w:hAnsi="Arial" w:cs="Arial"/>
          <w:sz w:val="22"/>
          <w:szCs w:val="22"/>
        </w:rPr>
        <w:t>.</w:t>
      </w:r>
      <w:r w:rsidRPr="00DD633B">
        <w:rPr>
          <w:rFonts w:ascii="Arial" w:hAnsi="Arial" w:cs="Arial"/>
          <w:b/>
          <w:sz w:val="22"/>
          <w:szCs w:val="22"/>
        </w:rPr>
        <w:t xml:space="preserve"> </w:t>
      </w:r>
      <w:r w:rsidR="004C3CFF" w:rsidRPr="00DD633B">
        <w:rPr>
          <w:rFonts w:ascii="Arial" w:hAnsi="Arial" w:cs="Arial"/>
          <w:sz w:val="22"/>
          <w:szCs w:val="22"/>
        </w:rPr>
        <w:t xml:space="preserve"> For purpose of this Agreement</w:t>
      </w:r>
      <w:r w:rsidRPr="00DD633B">
        <w:rPr>
          <w:rFonts w:ascii="Arial" w:hAnsi="Arial" w:cs="Arial"/>
          <w:sz w:val="22"/>
          <w:szCs w:val="22"/>
        </w:rPr>
        <w:t xml:space="preserve"> the following terms shall have the following meanings:</w:t>
      </w:r>
    </w:p>
    <w:p w14:paraId="5B7F609D" w14:textId="77777777" w:rsidR="003109AA" w:rsidRPr="00DD633B" w:rsidRDefault="003109AA" w:rsidP="003109AA">
      <w:pPr>
        <w:widowControl/>
        <w:jc w:val="both"/>
        <w:rPr>
          <w:rFonts w:ascii="Arial" w:hAnsi="Arial" w:cs="Arial"/>
          <w:sz w:val="22"/>
          <w:szCs w:val="22"/>
        </w:rPr>
      </w:pPr>
    </w:p>
    <w:p w14:paraId="40AA42BF" w14:textId="307AA280" w:rsidR="00872EBB" w:rsidRDefault="003109AA" w:rsidP="005E3FFC">
      <w:pPr>
        <w:pStyle w:val="BodyText"/>
        <w:widowControl/>
        <w:numPr>
          <w:ilvl w:val="0"/>
          <w:numId w:val="2"/>
        </w:numPr>
        <w:rPr>
          <w:rFonts w:ascii="Arial" w:hAnsi="Arial" w:cs="Arial"/>
          <w:sz w:val="22"/>
          <w:szCs w:val="22"/>
        </w:rPr>
      </w:pPr>
      <w:r w:rsidRPr="00DD633B">
        <w:rPr>
          <w:rFonts w:ascii="Arial" w:hAnsi="Arial" w:cs="Arial"/>
          <w:sz w:val="22"/>
          <w:szCs w:val="22"/>
        </w:rPr>
        <w:t>“Compensation” shall mean direct or indirect remuneration as well as gifts or favor</w:t>
      </w:r>
      <w:r w:rsidR="00872EBB" w:rsidRPr="00DD633B">
        <w:rPr>
          <w:rFonts w:ascii="Arial" w:hAnsi="Arial" w:cs="Arial"/>
          <w:sz w:val="22"/>
          <w:szCs w:val="22"/>
        </w:rPr>
        <w:t>s that are not insubstantial.</w:t>
      </w:r>
    </w:p>
    <w:p w14:paraId="5ECF7FD0" w14:textId="62405AAA" w:rsidR="003109AA" w:rsidRDefault="003109AA" w:rsidP="005E3FFC">
      <w:pPr>
        <w:pStyle w:val="BodyText"/>
        <w:widowControl/>
        <w:numPr>
          <w:ilvl w:val="0"/>
          <w:numId w:val="2"/>
        </w:numPr>
        <w:rPr>
          <w:rFonts w:ascii="Arial" w:hAnsi="Arial" w:cs="Arial"/>
          <w:sz w:val="22"/>
          <w:szCs w:val="22"/>
        </w:rPr>
      </w:pPr>
      <w:r w:rsidRPr="005E3FFC">
        <w:rPr>
          <w:rFonts w:ascii="Arial" w:hAnsi="Arial" w:cs="Arial"/>
          <w:sz w:val="22"/>
          <w:szCs w:val="22"/>
        </w:rPr>
        <w:t>“Financial Interest” shall mean any person who has, directly or indirectly, through business, investment, or family relationship, any of the following:</w:t>
      </w:r>
    </w:p>
    <w:p w14:paraId="59673404" w14:textId="5A184D94" w:rsidR="003109AA" w:rsidRDefault="003109AA" w:rsidP="00745963">
      <w:pPr>
        <w:pStyle w:val="BodyText"/>
        <w:widowControl/>
        <w:numPr>
          <w:ilvl w:val="0"/>
          <w:numId w:val="3"/>
        </w:numPr>
        <w:ind w:left="1080" w:hanging="360"/>
        <w:rPr>
          <w:rFonts w:ascii="Arial" w:hAnsi="Arial" w:cs="Arial"/>
          <w:sz w:val="22"/>
          <w:szCs w:val="22"/>
        </w:rPr>
      </w:pPr>
      <w:r w:rsidRPr="00745963">
        <w:rPr>
          <w:rFonts w:ascii="Arial" w:hAnsi="Arial" w:cs="Arial"/>
          <w:sz w:val="22"/>
          <w:szCs w:val="22"/>
        </w:rPr>
        <w:t xml:space="preserve">An ownership or investment interest in any entity with which the </w:t>
      </w:r>
      <w:r w:rsidR="002A5EC3" w:rsidRPr="00745963">
        <w:rPr>
          <w:rFonts w:ascii="Arial" w:hAnsi="Arial" w:cs="Arial"/>
          <w:sz w:val="22"/>
          <w:szCs w:val="22"/>
        </w:rPr>
        <w:t>Association</w:t>
      </w:r>
      <w:r w:rsidRPr="00745963">
        <w:rPr>
          <w:rFonts w:ascii="Arial" w:hAnsi="Arial" w:cs="Arial"/>
          <w:sz w:val="22"/>
          <w:szCs w:val="22"/>
        </w:rPr>
        <w:t xml:space="preserve"> has a transaction or arrangement; or</w:t>
      </w:r>
    </w:p>
    <w:p w14:paraId="1D226DCD" w14:textId="6DA22527" w:rsidR="003109AA" w:rsidRDefault="003109AA" w:rsidP="00745963">
      <w:pPr>
        <w:pStyle w:val="BodyText"/>
        <w:widowControl/>
        <w:numPr>
          <w:ilvl w:val="0"/>
          <w:numId w:val="3"/>
        </w:numPr>
        <w:ind w:left="1080" w:hanging="360"/>
        <w:rPr>
          <w:rFonts w:ascii="Arial" w:hAnsi="Arial" w:cs="Arial"/>
          <w:sz w:val="22"/>
          <w:szCs w:val="22"/>
        </w:rPr>
      </w:pPr>
      <w:r w:rsidRPr="00745963">
        <w:rPr>
          <w:rFonts w:ascii="Arial" w:hAnsi="Arial" w:cs="Arial"/>
          <w:sz w:val="22"/>
          <w:szCs w:val="22"/>
        </w:rPr>
        <w:t xml:space="preserve">A </w:t>
      </w:r>
      <w:r w:rsidR="00745963">
        <w:rPr>
          <w:rFonts w:ascii="Arial" w:hAnsi="Arial" w:cs="Arial"/>
          <w:sz w:val="22"/>
          <w:szCs w:val="22"/>
        </w:rPr>
        <w:t>c</w:t>
      </w:r>
      <w:r w:rsidRPr="00745963">
        <w:rPr>
          <w:rFonts w:ascii="Arial" w:hAnsi="Arial" w:cs="Arial"/>
          <w:sz w:val="22"/>
          <w:szCs w:val="22"/>
        </w:rPr>
        <w:t xml:space="preserve">ompensation arrangement with the </w:t>
      </w:r>
      <w:r w:rsidR="002A5EC3" w:rsidRPr="00745963">
        <w:rPr>
          <w:rFonts w:ascii="Arial" w:hAnsi="Arial" w:cs="Arial"/>
          <w:sz w:val="22"/>
          <w:szCs w:val="22"/>
        </w:rPr>
        <w:t>Association</w:t>
      </w:r>
      <w:r w:rsidRPr="00745963">
        <w:rPr>
          <w:rFonts w:ascii="Arial" w:hAnsi="Arial" w:cs="Arial"/>
          <w:sz w:val="22"/>
          <w:szCs w:val="22"/>
        </w:rPr>
        <w:t xml:space="preserve"> or with any entity or individual with which the </w:t>
      </w:r>
      <w:r w:rsidR="002A5EC3" w:rsidRPr="00745963">
        <w:rPr>
          <w:rFonts w:ascii="Arial" w:hAnsi="Arial" w:cs="Arial"/>
          <w:sz w:val="22"/>
          <w:szCs w:val="22"/>
        </w:rPr>
        <w:t>Association</w:t>
      </w:r>
      <w:r w:rsidRPr="00745963">
        <w:rPr>
          <w:rFonts w:ascii="Arial" w:hAnsi="Arial" w:cs="Arial"/>
          <w:sz w:val="22"/>
          <w:szCs w:val="22"/>
        </w:rPr>
        <w:t xml:space="preserve"> has a transaction or arrangement; or</w:t>
      </w:r>
    </w:p>
    <w:p w14:paraId="0A9021FC" w14:textId="6B7049DC" w:rsidR="003109AA" w:rsidRDefault="003109AA" w:rsidP="00D02937">
      <w:pPr>
        <w:pStyle w:val="BodyText"/>
        <w:widowControl/>
        <w:numPr>
          <w:ilvl w:val="0"/>
          <w:numId w:val="3"/>
        </w:numPr>
        <w:ind w:left="1080" w:hanging="360"/>
        <w:rPr>
          <w:rFonts w:ascii="Arial" w:hAnsi="Arial" w:cs="Arial"/>
          <w:sz w:val="22"/>
          <w:szCs w:val="22"/>
        </w:rPr>
      </w:pPr>
      <w:r w:rsidRPr="00D02937">
        <w:rPr>
          <w:rFonts w:ascii="Arial" w:hAnsi="Arial" w:cs="Arial"/>
          <w:sz w:val="22"/>
          <w:szCs w:val="22"/>
        </w:rPr>
        <w:t xml:space="preserve">A potential ownership or investment interest in, or </w:t>
      </w:r>
      <w:r w:rsidR="00D02937">
        <w:rPr>
          <w:rFonts w:ascii="Arial" w:hAnsi="Arial" w:cs="Arial"/>
          <w:sz w:val="22"/>
          <w:szCs w:val="22"/>
        </w:rPr>
        <w:t>c</w:t>
      </w:r>
      <w:r w:rsidRPr="00D02937">
        <w:rPr>
          <w:rFonts w:ascii="Arial" w:hAnsi="Arial" w:cs="Arial"/>
          <w:sz w:val="22"/>
          <w:szCs w:val="22"/>
        </w:rPr>
        <w:t xml:space="preserve">ompensation arrangement with, any entity or individual with which the </w:t>
      </w:r>
      <w:r w:rsidR="002A5EC3" w:rsidRPr="00D02937">
        <w:rPr>
          <w:rFonts w:ascii="Arial" w:hAnsi="Arial" w:cs="Arial"/>
          <w:sz w:val="22"/>
          <w:szCs w:val="22"/>
        </w:rPr>
        <w:t>Association</w:t>
      </w:r>
      <w:r w:rsidRPr="00D02937">
        <w:rPr>
          <w:rFonts w:ascii="Arial" w:hAnsi="Arial" w:cs="Arial"/>
          <w:sz w:val="22"/>
          <w:szCs w:val="22"/>
        </w:rPr>
        <w:t xml:space="preserve"> is negotiating a transaction or arrangement.</w:t>
      </w:r>
    </w:p>
    <w:p w14:paraId="4ECD023F" w14:textId="1F3289F8" w:rsidR="003109AA" w:rsidRDefault="003109AA" w:rsidP="00BA455B">
      <w:pPr>
        <w:pStyle w:val="BodyText"/>
        <w:widowControl/>
        <w:ind w:left="1080" w:firstLine="0"/>
        <w:rPr>
          <w:rFonts w:ascii="Arial" w:hAnsi="Arial" w:cs="Arial"/>
          <w:sz w:val="22"/>
          <w:szCs w:val="22"/>
        </w:rPr>
      </w:pPr>
      <w:r w:rsidRPr="00BA455B">
        <w:rPr>
          <w:rFonts w:ascii="Arial" w:hAnsi="Arial" w:cs="Arial"/>
          <w:sz w:val="22"/>
          <w:szCs w:val="22"/>
        </w:rPr>
        <w:t>A Financial Interest is not necessarily a conflict of interest.  A person who has a Financial Interest may have a conflict of interest only if the appropriate Board of Directors or committee decides that a conflict of interest exists.</w:t>
      </w:r>
    </w:p>
    <w:p w14:paraId="771037DD" w14:textId="1D140011" w:rsidR="003109AA" w:rsidRDefault="003109AA" w:rsidP="00DB7C52">
      <w:pPr>
        <w:pStyle w:val="BodyText"/>
        <w:widowControl/>
        <w:numPr>
          <w:ilvl w:val="0"/>
          <w:numId w:val="2"/>
        </w:numPr>
        <w:rPr>
          <w:rFonts w:ascii="Arial" w:hAnsi="Arial" w:cs="Arial"/>
          <w:sz w:val="22"/>
          <w:szCs w:val="22"/>
        </w:rPr>
      </w:pPr>
      <w:r w:rsidRPr="00DD633B">
        <w:rPr>
          <w:rFonts w:ascii="Arial" w:hAnsi="Arial" w:cs="Arial"/>
          <w:sz w:val="22"/>
          <w:szCs w:val="22"/>
        </w:rPr>
        <w:t xml:space="preserve">“Interested Person” shall mean any director, officer, or member of a committee (with powers delegated from the Board of Directors) who has a direct or indirect Financial Interest.  If a person is an Interested Person with respect to any entity in the corporate organization of which the </w:t>
      </w:r>
      <w:r w:rsidR="002A5EC3" w:rsidRPr="00DD633B">
        <w:rPr>
          <w:rFonts w:ascii="Arial" w:hAnsi="Arial" w:cs="Arial"/>
          <w:sz w:val="22"/>
          <w:szCs w:val="22"/>
        </w:rPr>
        <w:t>Association</w:t>
      </w:r>
      <w:r w:rsidRPr="00DD633B">
        <w:rPr>
          <w:rFonts w:ascii="Arial" w:hAnsi="Arial" w:cs="Arial"/>
          <w:sz w:val="22"/>
          <w:szCs w:val="22"/>
        </w:rPr>
        <w:t xml:space="preserve"> is a part, he or she is an Interested Person with respect to all entities in that system.</w:t>
      </w:r>
    </w:p>
    <w:p w14:paraId="314518C0" w14:textId="77777777" w:rsidR="00DB7C52" w:rsidRDefault="003109AA" w:rsidP="00DB7C52">
      <w:pPr>
        <w:pStyle w:val="BodyText"/>
        <w:widowControl/>
        <w:ind w:firstLine="0"/>
        <w:rPr>
          <w:rFonts w:ascii="Arial" w:hAnsi="Arial" w:cs="Arial"/>
          <w:sz w:val="22"/>
          <w:szCs w:val="22"/>
        </w:rPr>
      </w:pPr>
      <w:r w:rsidRPr="00DD633B">
        <w:rPr>
          <w:rFonts w:ascii="Arial" w:hAnsi="Arial" w:cs="Arial"/>
          <w:b/>
          <w:sz w:val="22"/>
          <w:szCs w:val="22"/>
          <w:u w:val="single"/>
        </w:rPr>
        <w:t>Section 3</w:t>
      </w:r>
      <w:r w:rsidRPr="00DD633B">
        <w:rPr>
          <w:rFonts w:ascii="Arial" w:hAnsi="Arial" w:cs="Arial"/>
          <w:sz w:val="22"/>
          <w:szCs w:val="22"/>
        </w:rPr>
        <w:t>.</w:t>
      </w:r>
      <w:r w:rsidR="00DB7C52">
        <w:rPr>
          <w:rFonts w:ascii="Arial" w:hAnsi="Arial" w:cs="Arial"/>
          <w:sz w:val="22"/>
          <w:szCs w:val="22"/>
        </w:rPr>
        <w:t xml:space="preserve">  </w:t>
      </w:r>
      <w:r w:rsidRPr="00DD633B">
        <w:rPr>
          <w:rFonts w:ascii="Arial" w:hAnsi="Arial" w:cs="Arial"/>
          <w:b/>
          <w:sz w:val="22"/>
          <w:szCs w:val="22"/>
          <w:u w:val="single"/>
        </w:rPr>
        <w:t>Duty to Disclose</w:t>
      </w:r>
      <w:r w:rsidRPr="00DD633B">
        <w:rPr>
          <w:rFonts w:ascii="Arial" w:hAnsi="Arial" w:cs="Arial"/>
          <w:sz w:val="22"/>
          <w:szCs w:val="22"/>
        </w:rPr>
        <w:t>.  Directors, candidates for Board membership</w:t>
      </w:r>
      <w:r w:rsidR="004C3CFF" w:rsidRPr="00DD633B">
        <w:rPr>
          <w:rFonts w:ascii="Arial" w:hAnsi="Arial" w:cs="Arial"/>
          <w:sz w:val="22"/>
          <w:szCs w:val="22"/>
        </w:rPr>
        <w:t xml:space="preserve">, </w:t>
      </w:r>
      <w:r w:rsidRPr="00DD633B">
        <w:rPr>
          <w:rFonts w:ascii="Arial" w:hAnsi="Arial" w:cs="Arial"/>
          <w:sz w:val="22"/>
          <w:szCs w:val="22"/>
        </w:rPr>
        <w:t xml:space="preserve">and committee members shall disclose in writing (and update at least annually) all Financial Interests </w:t>
      </w:r>
      <w:r w:rsidR="002A5EC3" w:rsidRPr="00DD633B">
        <w:rPr>
          <w:rFonts w:ascii="Arial" w:hAnsi="Arial" w:cs="Arial"/>
          <w:sz w:val="22"/>
          <w:szCs w:val="22"/>
        </w:rPr>
        <w:t>that</w:t>
      </w:r>
      <w:r w:rsidRPr="00DD633B">
        <w:rPr>
          <w:rFonts w:ascii="Arial" w:hAnsi="Arial" w:cs="Arial"/>
          <w:sz w:val="22"/>
          <w:szCs w:val="22"/>
        </w:rPr>
        <w:t xml:space="preserve"> may create an actual or potential conflict of interest.</w:t>
      </w:r>
    </w:p>
    <w:p w14:paraId="7CA4BB48" w14:textId="73FDE979" w:rsidR="003109AA" w:rsidRDefault="003109AA" w:rsidP="00DB7C52">
      <w:pPr>
        <w:pStyle w:val="BodyText"/>
        <w:widowControl/>
        <w:ind w:firstLine="0"/>
        <w:rPr>
          <w:rFonts w:ascii="Arial" w:hAnsi="Arial" w:cs="Arial"/>
          <w:sz w:val="22"/>
          <w:szCs w:val="22"/>
        </w:rPr>
      </w:pPr>
      <w:r w:rsidRPr="00DD633B">
        <w:rPr>
          <w:rFonts w:ascii="Arial" w:hAnsi="Arial" w:cs="Arial"/>
          <w:b/>
          <w:sz w:val="22"/>
          <w:szCs w:val="22"/>
          <w:u w:val="single"/>
        </w:rPr>
        <w:t>Section 4</w:t>
      </w:r>
      <w:r w:rsidRPr="00DD633B">
        <w:rPr>
          <w:rFonts w:ascii="Arial" w:hAnsi="Arial" w:cs="Arial"/>
          <w:sz w:val="22"/>
          <w:szCs w:val="22"/>
        </w:rPr>
        <w:t>.</w:t>
      </w:r>
      <w:r w:rsidR="00DB7C52">
        <w:rPr>
          <w:rFonts w:ascii="Arial" w:hAnsi="Arial" w:cs="Arial"/>
          <w:sz w:val="22"/>
          <w:szCs w:val="22"/>
        </w:rPr>
        <w:t xml:space="preserve">  </w:t>
      </w:r>
      <w:r w:rsidRPr="00DD633B">
        <w:rPr>
          <w:rFonts w:ascii="Arial" w:hAnsi="Arial" w:cs="Arial"/>
          <w:b/>
          <w:sz w:val="22"/>
          <w:szCs w:val="22"/>
          <w:u w:val="single"/>
        </w:rPr>
        <w:t>Determining Whether a Conflict of Interest Exists</w:t>
      </w:r>
      <w:r w:rsidR="002A5EC3" w:rsidRPr="00DD633B">
        <w:rPr>
          <w:rFonts w:ascii="Arial" w:hAnsi="Arial" w:cs="Arial"/>
          <w:sz w:val="22"/>
          <w:szCs w:val="22"/>
        </w:rPr>
        <w:t xml:space="preserve">.  After disclosing </w:t>
      </w:r>
      <w:r w:rsidRPr="00DD633B">
        <w:rPr>
          <w:rFonts w:ascii="Arial" w:hAnsi="Arial" w:cs="Arial"/>
          <w:sz w:val="22"/>
          <w:szCs w:val="22"/>
        </w:rPr>
        <w:t>the Financial Interest and all material facts, and after any</w:t>
      </w:r>
      <w:r w:rsidR="002A5EC3" w:rsidRPr="00DD633B">
        <w:rPr>
          <w:rFonts w:ascii="Arial" w:hAnsi="Arial" w:cs="Arial"/>
          <w:sz w:val="22"/>
          <w:szCs w:val="22"/>
        </w:rPr>
        <w:t xml:space="preserve"> preliminary </w:t>
      </w:r>
      <w:r w:rsidRPr="00DD633B">
        <w:rPr>
          <w:rFonts w:ascii="Arial" w:hAnsi="Arial" w:cs="Arial"/>
          <w:sz w:val="22"/>
          <w:szCs w:val="22"/>
        </w:rPr>
        <w:t xml:space="preserve">discussion, the Interested Person shall leave the Board of Directors or committee meeting while the determination of a conflict of interest is discussed and voted upon.  The remaining Board of Directors or committee members shall decide if a conflict of interest exists.  The mere fact that a person is employed by a member of the </w:t>
      </w:r>
      <w:r w:rsidR="002A5EC3" w:rsidRPr="00DD633B">
        <w:rPr>
          <w:rFonts w:ascii="Arial" w:hAnsi="Arial" w:cs="Arial"/>
          <w:sz w:val="22"/>
          <w:szCs w:val="22"/>
        </w:rPr>
        <w:t>Association</w:t>
      </w:r>
      <w:r w:rsidRPr="00DD633B">
        <w:rPr>
          <w:rFonts w:ascii="Arial" w:hAnsi="Arial" w:cs="Arial"/>
          <w:sz w:val="22"/>
          <w:szCs w:val="22"/>
        </w:rPr>
        <w:t xml:space="preserve"> does not in and of itself </w:t>
      </w:r>
      <w:r w:rsidR="00FA7CF3" w:rsidRPr="00DD633B">
        <w:rPr>
          <w:rFonts w:ascii="Arial" w:hAnsi="Arial" w:cs="Arial"/>
          <w:sz w:val="22"/>
          <w:szCs w:val="22"/>
        </w:rPr>
        <w:t>create a conflict of interest.</w:t>
      </w:r>
    </w:p>
    <w:p w14:paraId="6EF2B95F" w14:textId="77777777" w:rsidR="00DB7C52" w:rsidRPr="00DD633B" w:rsidRDefault="00DB7C52" w:rsidP="00DB7C52">
      <w:pPr>
        <w:pStyle w:val="BodyText"/>
        <w:widowControl/>
        <w:ind w:firstLine="0"/>
        <w:rPr>
          <w:rFonts w:ascii="Arial" w:hAnsi="Arial" w:cs="Arial"/>
          <w:sz w:val="22"/>
          <w:szCs w:val="22"/>
        </w:rPr>
      </w:pPr>
    </w:p>
    <w:p w14:paraId="56B1B490" w14:textId="537D1249" w:rsidR="003109AA" w:rsidRPr="00DD633B" w:rsidRDefault="003109AA" w:rsidP="003109AA">
      <w:pPr>
        <w:pStyle w:val="BodyText"/>
        <w:widowControl/>
        <w:ind w:firstLine="0"/>
        <w:rPr>
          <w:rFonts w:ascii="Arial" w:hAnsi="Arial" w:cs="Arial"/>
          <w:sz w:val="22"/>
          <w:szCs w:val="22"/>
        </w:rPr>
      </w:pPr>
      <w:r w:rsidRPr="00DD633B">
        <w:rPr>
          <w:rFonts w:ascii="Arial" w:hAnsi="Arial" w:cs="Arial"/>
          <w:b/>
          <w:sz w:val="22"/>
          <w:szCs w:val="22"/>
          <w:u w:val="single"/>
        </w:rPr>
        <w:lastRenderedPageBreak/>
        <w:t>Section 5</w:t>
      </w:r>
      <w:r w:rsidRPr="00DD633B">
        <w:rPr>
          <w:rFonts w:ascii="Arial" w:hAnsi="Arial" w:cs="Arial"/>
          <w:sz w:val="22"/>
          <w:szCs w:val="22"/>
        </w:rPr>
        <w:t>.</w:t>
      </w:r>
      <w:r w:rsidR="00DB7C52">
        <w:rPr>
          <w:rFonts w:ascii="Arial" w:hAnsi="Arial" w:cs="Arial"/>
          <w:sz w:val="22"/>
          <w:szCs w:val="22"/>
        </w:rPr>
        <w:t xml:space="preserve">  </w:t>
      </w:r>
      <w:r w:rsidRPr="00DD633B">
        <w:rPr>
          <w:rFonts w:ascii="Arial" w:hAnsi="Arial" w:cs="Arial"/>
          <w:b/>
          <w:sz w:val="22"/>
          <w:szCs w:val="22"/>
          <w:u w:val="single"/>
        </w:rPr>
        <w:t>Procedures for Addressing the Conflict of Interest</w:t>
      </w:r>
      <w:r w:rsidRPr="00DD633B">
        <w:rPr>
          <w:rFonts w:ascii="Arial" w:hAnsi="Arial" w:cs="Arial"/>
          <w:sz w:val="22"/>
          <w:szCs w:val="22"/>
        </w:rPr>
        <w:t xml:space="preserve">.  </w:t>
      </w:r>
    </w:p>
    <w:p w14:paraId="7A68D871" w14:textId="5C85DE8D" w:rsidR="003109AA" w:rsidRDefault="003109AA" w:rsidP="00BA33DA">
      <w:pPr>
        <w:pStyle w:val="BodyText"/>
        <w:widowControl/>
        <w:numPr>
          <w:ilvl w:val="0"/>
          <w:numId w:val="4"/>
        </w:numPr>
        <w:rPr>
          <w:rFonts w:ascii="Arial" w:hAnsi="Arial" w:cs="Arial"/>
          <w:sz w:val="22"/>
          <w:szCs w:val="22"/>
        </w:rPr>
      </w:pPr>
      <w:r w:rsidRPr="00DD633B">
        <w:rPr>
          <w:rFonts w:ascii="Arial" w:hAnsi="Arial" w:cs="Arial"/>
          <w:sz w:val="22"/>
          <w:szCs w:val="22"/>
        </w:rPr>
        <w:t>An Interested Person may make a presentati</w:t>
      </w:r>
      <w:r w:rsidR="004C3CFF" w:rsidRPr="00DD633B">
        <w:rPr>
          <w:rFonts w:ascii="Arial" w:hAnsi="Arial" w:cs="Arial"/>
          <w:sz w:val="22"/>
          <w:szCs w:val="22"/>
        </w:rPr>
        <w:t>on at the Board of Directors</w:t>
      </w:r>
      <w:r w:rsidR="00872EBB" w:rsidRPr="00DD633B">
        <w:rPr>
          <w:rFonts w:ascii="Arial" w:hAnsi="Arial" w:cs="Arial"/>
          <w:sz w:val="22"/>
          <w:szCs w:val="22"/>
        </w:rPr>
        <w:t xml:space="preserve"> or </w:t>
      </w:r>
      <w:r w:rsidRPr="00DD633B">
        <w:rPr>
          <w:rFonts w:ascii="Arial" w:hAnsi="Arial" w:cs="Arial"/>
          <w:sz w:val="22"/>
          <w:szCs w:val="22"/>
        </w:rPr>
        <w:t>committee meeting, but after the presentation, the Interested Person shall leave the meeting during the discussion of, and the vote on, the transaction or arrangement involving the conflict of interest.</w:t>
      </w:r>
    </w:p>
    <w:p w14:paraId="234468FB" w14:textId="1BA6A049" w:rsidR="003109AA" w:rsidRDefault="003109AA" w:rsidP="00BA33DA">
      <w:pPr>
        <w:pStyle w:val="BodyText"/>
        <w:widowControl/>
        <w:numPr>
          <w:ilvl w:val="0"/>
          <w:numId w:val="4"/>
        </w:numPr>
        <w:rPr>
          <w:rFonts w:ascii="Arial" w:hAnsi="Arial" w:cs="Arial"/>
          <w:sz w:val="22"/>
          <w:szCs w:val="22"/>
        </w:rPr>
      </w:pPr>
      <w:r w:rsidRPr="00BA33DA">
        <w:rPr>
          <w:rFonts w:ascii="Arial" w:hAnsi="Arial" w:cs="Arial"/>
          <w:sz w:val="22"/>
          <w:szCs w:val="22"/>
        </w:rPr>
        <w:t xml:space="preserve">If a more advantageous transaction or arrangement is not reasonably possible under circumstances not producing a conflict of interest, the Board of Directors or committee shall determine by a majority vote of the disinterested directors whether the transaction or arrangement is in the </w:t>
      </w:r>
      <w:r w:rsidR="002A5EC3" w:rsidRPr="00BA33DA">
        <w:rPr>
          <w:rFonts w:ascii="Arial" w:hAnsi="Arial" w:cs="Arial"/>
          <w:sz w:val="22"/>
          <w:szCs w:val="22"/>
        </w:rPr>
        <w:t>Association</w:t>
      </w:r>
      <w:r w:rsidRPr="00BA33DA">
        <w:rPr>
          <w:rFonts w:ascii="Arial" w:hAnsi="Arial" w:cs="Arial"/>
          <w:sz w:val="22"/>
          <w:szCs w:val="22"/>
        </w:rPr>
        <w:t xml:space="preserve">’s best interest, for its own benefit, and whether the transaction or arrangement is fair and reasonable to the </w:t>
      </w:r>
      <w:r w:rsidR="002A5EC3" w:rsidRPr="00BA33DA">
        <w:rPr>
          <w:rFonts w:ascii="Arial" w:hAnsi="Arial" w:cs="Arial"/>
          <w:sz w:val="22"/>
          <w:szCs w:val="22"/>
        </w:rPr>
        <w:t>Association</w:t>
      </w:r>
      <w:r w:rsidRPr="00BA33DA">
        <w:rPr>
          <w:rFonts w:ascii="Arial" w:hAnsi="Arial" w:cs="Arial"/>
          <w:sz w:val="22"/>
          <w:szCs w:val="22"/>
        </w:rPr>
        <w:t>.  In conformity with the above determination</w:t>
      </w:r>
      <w:r w:rsidR="001E0643" w:rsidRPr="00BA33DA">
        <w:rPr>
          <w:rFonts w:ascii="Arial" w:hAnsi="Arial" w:cs="Arial"/>
          <w:sz w:val="22"/>
          <w:szCs w:val="22"/>
        </w:rPr>
        <w:t>,</w:t>
      </w:r>
      <w:r w:rsidRPr="00BA33DA">
        <w:rPr>
          <w:rFonts w:ascii="Arial" w:hAnsi="Arial" w:cs="Arial"/>
          <w:sz w:val="22"/>
          <w:szCs w:val="22"/>
        </w:rPr>
        <w:t xml:space="preserve"> the Board of Directors or committee shall make its decision as to whether to enter into the transaction or arrangement.</w:t>
      </w:r>
    </w:p>
    <w:p w14:paraId="3D9CDF23" w14:textId="3BE6A3FC" w:rsidR="003109AA" w:rsidRDefault="003109AA" w:rsidP="00311CD9">
      <w:pPr>
        <w:pStyle w:val="BodyText"/>
        <w:widowControl/>
        <w:ind w:firstLine="0"/>
        <w:rPr>
          <w:rFonts w:ascii="Arial" w:hAnsi="Arial" w:cs="Arial"/>
          <w:sz w:val="22"/>
          <w:szCs w:val="22"/>
        </w:rPr>
      </w:pPr>
      <w:r w:rsidRPr="00311CD9">
        <w:rPr>
          <w:rFonts w:ascii="Arial" w:hAnsi="Arial" w:cs="Arial"/>
          <w:b/>
          <w:sz w:val="22"/>
          <w:szCs w:val="22"/>
          <w:u w:val="single"/>
        </w:rPr>
        <w:t>Section 6</w:t>
      </w:r>
      <w:r w:rsidRPr="00311CD9">
        <w:rPr>
          <w:rFonts w:ascii="Arial" w:hAnsi="Arial" w:cs="Arial"/>
          <w:sz w:val="22"/>
          <w:szCs w:val="22"/>
        </w:rPr>
        <w:t>.</w:t>
      </w:r>
      <w:r w:rsidR="00311CD9">
        <w:rPr>
          <w:rFonts w:ascii="Arial" w:hAnsi="Arial" w:cs="Arial"/>
          <w:sz w:val="22"/>
          <w:szCs w:val="22"/>
        </w:rPr>
        <w:t xml:space="preserve">  </w:t>
      </w:r>
      <w:r w:rsidRPr="00311CD9">
        <w:rPr>
          <w:rFonts w:ascii="Arial" w:hAnsi="Arial" w:cs="Arial"/>
          <w:b/>
          <w:sz w:val="22"/>
          <w:szCs w:val="22"/>
          <w:u w:val="single"/>
        </w:rPr>
        <w:t>Violations of the Conflict of Interest Policy</w:t>
      </w:r>
      <w:r w:rsidRPr="00311CD9">
        <w:rPr>
          <w:rFonts w:ascii="Arial" w:hAnsi="Arial" w:cs="Arial"/>
          <w:sz w:val="22"/>
          <w:szCs w:val="22"/>
        </w:rPr>
        <w:t>.</w:t>
      </w:r>
    </w:p>
    <w:p w14:paraId="46291051" w14:textId="62D8B042" w:rsidR="003109AA" w:rsidRDefault="003109AA" w:rsidP="00311CD9">
      <w:pPr>
        <w:pStyle w:val="BodyText"/>
        <w:widowControl/>
        <w:numPr>
          <w:ilvl w:val="0"/>
          <w:numId w:val="5"/>
        </w:numPr>
        <w:rPr>
          <w:rFonts w:ascii="Arial" w:hAnsi="Arial" w:cs="Arial"/>
          <w:sz w:val="22"/>
          <w:szCs w:val="22"/>
        </w:rPr>
      </w:pPr>
      <w:r w:rsidRPr="00DD633B">
        <w:rPr>
          <w:rFonts w:ascii="Arial" w:hAnsi="Arial" w:cs="Arial"/>
          <w:sz w:val="22"/>
          <w:szCs w:val="22"/>
        </w:rPr>
        <w:t>If the Board of Directors or committee has reasonable cause to believe that a member has failed to disclose actual or possible conflicts of interest, it shall inform the member of the basis for such belief and afford the member an opportunity to explain the alleged failure to disclose.</w:t>
      </w:r>
    </w:p>
    <w:p w14:paraId="7D22F9C3" w14:textId="32C821E8" w:rsidR="003109AA" w:rsidRDefault="003109AA" w:rsidP="00311CD9">
      <w:pPr>
        <w:pStyle w:val="BodyText"/>
        <w:widowControl/>
        <w:numPr>
          <w:ilvl w:val="0"/>
          <w:numId w:val="5"/>
        </w:numPr>
        <w:rPr>
          <w:rFonts w:ascii="Arial" w:hAnsi="Arial" w:cs="Arial"/>
          <w:sz w:val="22"/>
          <w:szCs w:val="22"/>
        </w:rPr>
      </w:pPr>
      <w:r w:rsidRPr="00311CD9">
        <w:rPr>
          <w:rFonts w:ascii="Arial" w:hAnsi="Arial" w:cs="Arial"/>
          <w:sz w:val="22"/>
          <w:szCs w:val="22"/>
        </w:rPr>
        <w:t>If, after hearing the member’s response and after making such further investigation as may be warranted by the circumstances, the Board of Directors or committee determines that the member has failed to disclose an actual or possible conflict of interest, it shall take appropriate disciplinary and corrective action.</w:t>
      </w:r>
    </w:p>
    <w:p w14:paraId="187BBE6E" w14:textId="7C0C19B6" w:rsidR="003109AA" w:rsidRDefault="003109AA" w:rsidP="00311CD9">
      <w:pPr>
        <w:pStyle w:val="BodyText"/>
        <w:widowControl/>
        <w:ind w:firstLine="0"/>
        <w:rPr>
          <w:rFonts w:ascii="Arial" w:hAnsi="Arial" w:cs="Arial"/>
          <w:sz w:val="22"/>
          <w:szCs w:val="22"/>
        </w:rPr>
      </w:pPr>
      <w:r w:rsidRPr="00DD633B">
        <w:rPr>
          <w:rFonts w:ascii="Arial" w:hAnsi="Arial" w:cs="Arial"/>
          <w:b/>
          <w:sz w:val="22"/>
          <w:szCs w:val="22"/>
          <w:u w:val="single"/>
        </w:rPr>
        <w:t>Section 7</w:t>
      </w:r>
      <w:r w:rsidRPr="00DD633B">
        <w:rPr>
          <w:rFonts w:ascii="Arial" w:hAnsi="Arial" w:cs="Arial"/>
          <w:sz w:val="22"/>
          <w:szCs w:val="22"/>
        </w:rPr>
        <w:t>.</w:t>
      </w:r>
      <w:r w:rsidR="00311CD9">
        <w:rPr>
          <w:rFonts w:ascii="Arial" w:hAnsi="Arial" w:cs="Arial"/>
          <w:sz w:val="22"/>
          <w:szCs w:val="22"/>
        </w:rPr>
        <w:t xml:space="preserve">  </w:t>
      </w:r>
      <w:r w:rsidRPr="00DD633B">
        <w:rPr>
          <w:rFonts w:ascii="Arial" w:hAnsi="Arial" w:cs="Arial"/>
          <w:b/>
          <w:sz w:val="22"/>
          <w:szCs w:val="22"/>
          <w:u w:val="single"/>
        </w:rPr>
        <w:t>Records of Proceedings</w:t>
      </w:r>
      <w:r w:rsidRPr="00DD633B">
        <w:rPr>
          <w:rFonts w:ascii="Arial" w:hAnsi="Arial" w:cs="Arial"/>
          <w:sz w:val="22"/>
          <w:szCs w:val="22"/>
        </w:rPr>
        <w:t>.  The minutes of the Board of Directors or committees with powers delegated from the Bo</w:t>
      </w:r>
      <w:r w:rsidR="00FA7CF3" w:rsidRPr="00DD633B">
        <w:rPr>
          <w:rFonts w:ascii="Arial" w:hAnsi="Arial" w:cs="Arial"/>
          <w:sz w:val="22"/>
          <w:szCs w:val="22"/>
        </w:rPr>
        <w:t>ard of Directors shall contain:</w:t>
      </w:r>
    </w:p>
    <w:p w14:paraId="236455BA" w14:textId="2B44E94F" w:rsidR="003109AA" w:rsidRDefault="003109AA" w:rsidP="00A64843">
      <w:pPr>
        <w:pStyle w:val="BodyText"/>
        <w:widowControl/>
        <w:numPr>
          <w:ilvl w:val="0"/>
          <w:numId w:val="6"/>
        </w:numPr>
        <w:rPr>
          <w:rFonts w:ascii="Arial" w:hAnsi="Arial" w:cs="Arial"/>
          <w:sz w:val="22"/>
          <w:szCs w:val="22"/>
        </w:rPr>
      </w:pPr>
      <w:r w:rsidRPr="00DD633B">
        <w:rPr>
          <w:rFonts w:ascii="Arial" w:hAnsi="Arial" w:cs="Arial"/>
          <w:sz w:val="22"/>
          <w:szCs w:val="22"/>
        </w:rPr>
        <w:t>The names of the persons who disclosed or otherwise were found to have a Financial Interest in connection with an actual or possible conflict of interest, the nature of the Financial Interest, any action taken to determine whether a conflict of interest was pre</w:t>
      </w:r>
      <w:r w:rsidR="001E0643" w:rsidRPr="00DD633B">
        <w:rPr>
          <w:rFonts w:ascii="Arial" w:hAnsi="Arial" w:cs="Arial"/>
          <w:sz w:val="22"/>
          <w:szCs w:val="22"/>
        </w:rPr>
        <w:t>sent, and the Board of Director</w:t>
      </w:r>
      <w:r w:rsidRPr="00DD633B">
        <w:rPr>
          <w:rFonts w:ascii="Arial" w:hAnsi="Arial" w:cs="Arial"/>
          <w:sz w:val="22"/>
          <w:szCs w:val="22"/>
        </w:rPr>
        <w:t>s</w:t>
      </w:r>
      <w:r w:rsidR="001E0643" w:rsidRPr="00DD633B">
        <w:rPr>
          <w:rFonts w:ascii="Arial" w:hAnsi="Arial" w:cs="Arial"/>
          <w:sz w:val="22"/>
          <w:szCs w:val="22"/>
        </w:rPr>
        <w:t>’</w:t>
      </w:r>
      <w:r w:rsidRPr="00DD633B">
        <w:rPr>
          <w:rFonts w:ascii="Arial" w:hAnsi="Arial" w:cs="Arial"/>
          <w:sz w:val="22"/>
          <w:szCs w:val="22"/>
        </w:rPr>
        <w:t xml:space="preserve"> or committee’s decision as to whether a conflict of interest in fact existed; and</w:t>
      </w:r>
    </w:p>
    <w:p w14:paraId="4A55F1CB" w14:textId="049E0333" w:rsidR="003109AA" w:rsidRDefault="003109AA" w:rsidP="00A64843">
      <w:pPr>
        <w:pStyle w:val="BodyText"/>
        <w:widowControl/>
        <w:numPr>
          <w:ilvl w:val="0"/>
          <w:numId w:val="6"/>
        </w:numPr>
        <w:rPr>
          <w:rFonts w:ascii="Arial" w:hAnsi="Arial" w:cs="Arial"/>
          <w:sz w:val="22"/>
          <w:szCs w:val="22"/>
        </w:rPr>
      </w:pPr>
      <w:r w:rsidRPr="00A64843">
        <w:rPr>
          <w:rFonts w:ascii="Arial" w:hAnsi="Arial" w:cs="Arial"/>
          <w:sz w:val="22"/>
          <w:szCs w:val="22"/>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050ABB78" w14:textId="203710EC" w:rsidR="003109AA" w:rsidRDefault="00872EBB" w:rsidP="00A64843">
      <w:pPr>
        <w:pStyle w:val="BodyText"/>
        <w:widowControl/>
        <w:ind w:firstLine="0"/>
        <w:rPr>
          <w:rFonts w:ascii="Arial" w:hAnsi="Arial" w:cs="Arial"/>
          <w:sz w:val="22"/>
          <w:szCs w:val="22"/>
        </w:rPr>
      </w:pPr>
      <w:r w:rsidRPr="00A64843">
        <w:rPr>
          <w:rFonts w:ascii="Arial" w:hAnsi="Arial" w:cs="Arial"/>
          <w:b/>
          <w:sz w:val="22"/>
          <w:szCs w:val="22"/>
          <w:u w:val="single"/>
        </w:rPr>
        <w:t>Section 8.</w:t>
      </w:r>
      <w:r w:rsidR="00490709">
        <w:rPr>
          <w:rFonts w:ascii="Arial" w:hAnsi="Arial" w:cs="Arial"/>
          <w:b/>
          <w:sz w:val="22"/>
          <w:szCs w:val="22"/>
        </w:rPr>
        <w:t xml:space="preserve">  </w:t>
      </w:r>
      <w:r w:rsidRPr="00A64843">
        <w:rPr>
          <w:rFonts w:ascii="Arial" w:hAnsi="Arial" w:cs="Arial"/>
          <w:b/>
          <w:sz w:val="22"/>
          <w:szCs w:val="22"/>
          <w:u w:val="single"/>
        </w:rPr>
        <w:t>Confidentiality.</w:t>
      </w:r>
      <w:r w:rsidRPr="00A64843">
        <w:rPr>
          <w:rFonts w:ascii="Arial" w:hAnsi="Arial" w:cs="Arial"/>
          <w:b/>
          <w:sz w:val="22"/>
          <w:szCs w:val="22"/>
        </w:rPr>
        <w:t xml:space="preserve">  </w:t>
      </w:r>
      <w:r w:rsidRPr="00A64843">
        <w:rPr>
          <w:rFonts w:ascii="Arial" w:hAnsi="Arial" w:cs="Arial"/>
          <w:sz w:val="22"/>
          <w:szCs w:val="22"/>
        </w:rPr>
        <w:t>Each Officer, Board</w:t>
      </w:r>
      <w:r w:rsidR="001E0643" w:rsidRPr="00A64843">
        <w:rPr>
          <w:rFonts w:ascii="Arial" w:hAnsi="Arial" w:cs="Arial"/>
          <w:sz w:val="22"/>
          <w:szCs w:val="22"/>
        </w:rPr>
        <w:t xml:space="preserve"> Member</w:t>
      </w:r>
      <w:r w:rsidRPr="00A64843">
        <w:rPr>
          <w:rFonts w:ascii="Arial" w:hAnsi="Arial" w:cs="Arial"/>
          <w:sz w:val="22"/>
          <w:szCs w:val="22"/>
        </w:rPr>
        <w:t xml:space="preserve">, and committee member shall protect against the disclosure of confidential, propriety, financial, trade secrets, and copyrighted works of NGMA. </w:t>
      </w:r>
      <w:r w:rsidRPr="00A64843">
        <w:rPr>
          <w:rFonts w:ascii="Arial" w:hAnsi="Arial" w:cs="Arial"/>
          <w:sz w:val="22"/>
          <w:szCs w:val="22"/>
          <w:lang w:bidi="en-US"/>
        </w:rPr>
        <w:t>Individual</w:t>
      </w:r>
      <w:r w:rsidR="00CB624F" w:rsidRPr="00A64843">
        <w:rPr>
          <w:rFonts w:ascii="Arial" w:hAnsi="Arial" w:cs="Arial"/>
          <w:sz w:val="22"/>
          <w:szCs w:val="22"/>
          <w:lang w:bidi="en-US"/>
        </w:rPr>
        <w:t>s</w:t>
      </w:r>
      <w:r w:rsidRPr="00A64843">
        <w:rPr>
          <w:rFonts w:ascii="Arial" w:hAnsi="Arial" w:cs="Arial"/>
          <w:sz w:val="22"/>
          <w:szCs w:val="22"/>
          <w:lang w:bidi="en-US"/>
        </w:rPr>
        <w:t xml:space="preserve"> </w:t>
      </w:r>
      <w:r w:rsidR="00CB624F" w:rsidRPr="00A64843">
        <w:rPr>
          <w:rFonts w:ascii="Arial" w:hAnsi="Arial" w:cs="Arial"/>
          <w:sz w:val="22"/>
          <w:szCs w:val="22"/>
          <w:lang w:bidi="en-US"/>
        </w:rPr>
        <w:t>agree</w:t>
      </w:r>
      <w:r w:rsidRPr="00A64843">
        <w:rPr>
          <w:rFonts w:ascii="Arial" w:hAnsi="Arial" w:cs="Arial"/>
          <w:sz w:val="22"/>
          <w:szCs w:val="22"/>
          <w:lang w:bidi="en-US"/>
        </w:rPr>
        <w:t xml:space="preserve"> not to disclose to any person, institution, entity, company, or other party any “confidential information” directly or indirectly related to the activities performed pursuant to this agreement. </w:t>
      </w:r>
      <w:r w:rsidRPr="00A64843">
        <w:rPr>
          <w:rFonts w:ascii="Arial" w:hAnsi="Arial" w:cs="Arial"/>
          <w:sz w:val="22"/>
          <w:szCs w:val="22"/>
        </w:rPr>
        <w:t xml:space="preserve"> Individuals agree that their obligations and representations regarding confidential and proprietary information (including the continued confidentiality of information transmitted orally), shall be in effect during the term of this agreement and shall survive the expiration or termination (regardless of the cause of termination) of this agreement.  NGMA shall retain title and all rights to the confidential and proprietary information which has been disclosed.  Upon expiration or termination of this agreement</w:t>
      </w:r>
      <w:r w:rsidR="00CB624F" w:rsidRPr="00A64843">
        <w:rPr>
          <w:rFonts w:ascii="Arial" w:hAnsi="Arial" w:cs="Arial"/>
          <w:sz w:val="22"/>
          <w:szCs w:val="22"/>
        </w:rPr>
        <w:t xml:space="preserve">, or upon request of </w:t>
      </w:r>
      <w:r w:rsidRPr="00A64843">
        <w:rPr>
          <w:rFonts w:ascii="Arial" w:hAnsi="Arial" w:cs="Arial"/>
          <w:sz w:val="22"/>
          <w:szCs w:val="22"/>
        </w:rPr>
        <w:t>NGMA for any reason, individual agrees to return promptly to the NGMA all confidential and proprietary information and to not retain any copies, extracts or other reproductions, in whole or in part, of such returned confidential or proprietary information or any memoranda, notes, records and/or other documents related to such information.</w:t>
      </w:r>
    </w:p>
    <w:p w14:paraId="72311707" w14:textId="53F4ADB7" w:rsidR="003109AA" w:rsidRPr="00DD633B" w:rsidRDefault="003109AA" w:rsidP="003C37E2">
      <w:pPr>
        <w:pStyle w:val="BodyText"/>
        <w:widowControl/>
        <w:ind w:firstLine="0"/>
        <w:rPr>
          <w:rFonts w:ascii="Arial" w:hAnsi="Arial" w:cs="Arial"/>
          <w:sz w:val="22"/>
          <w:szCs w:val="22"/>
        </w:rPr>
      </w:pPr>
      <w:r w:rsidRPr="00DD633B">
        <w:rPr>
          <w:rFonts w:ascii="Arial" w:hAnsi="Arial" w:cs="Arial"/>
          <w:sz w:val="22"/>
          <w:szCs w:val="22"/>
        </w:rPr>
        <w:t>I shall disclose any potential conflicts of interest in accordance with this policy</w:t>
      </w:r>
      <w:r w:rsidR="00CB624F" w:rsidRPr="00DD633B">
        <w:rPr>
          <w:rFonts w:ascii="Arial" w:hAnsi="Arial" w:cs="Arial"/>
          <w:sz w:val="22"/>
          <w:szCs w:val="22"/>
        </w:rPr>
        <w:t xml:space="preserve"> and keep confidential proprietary information of NGMA</w:t>
      </w:r>
      <w:r w:rsidRPr="00DD633B">
        <w:rPr>
          <w:rFonts w:ascii="Arial" w:hAnsi="Arial" w:cs="Arial"/>
          <w:sz w:val="22"/>
          <w:szCs w:val="22"/>
        </w:rPr>
        <w:t>:</w:t>
      </w:r>
    </w:p>
    <w:p w14:paraId="604D5ADB" w14:textId="77777777" w:rsidR="003109AA" w:rsidRPr="00DD633B" w:rsidRDefault="003109AA" w:rsidP="003109AA">
      <w:pPr>
        <w:rPr>
          <w:rFonts w:ascii="Arial" w:hAnsi="Arial" w:cs="Arial"/>
          <w:sz w:val="22"/>
          <w:szCs w:val="22"/>
        </w:rPr>
      </w:pPr>
    </w:p>
    <w:p w14:paraId="12A37261" w14:textId="77777777" w:rsidR="003109AA" w:rsidRPr="00DD633B" w:rsidRDefault="003109AA" w:rsidP="003109AA">
      <w:pPr>
        <w:rPr>
          <w:rFonts w:ascii="Arial" w:hAnsi="Arial" w:cs="Arial"/>
          <w:sz w:val="22"/>
          <w:szCs w:val="22"/>
        </w:rPr>
      </w:pPr>
      <w:r w:rsidRPr="00DD633B">
        <w:rPr>
          <w:rFonts w:ascii="Arial" w:hAnsi="Arial" w:cs="Arial"/>
          <w:sz w:val="22"/>
          <w:szCs w:val="22"/>
        </w:rPr>
        <w:t>__________________________________</w:t>
      </w:r>
      <w:r w:rsidRPr="00DD633B">
        <w:rPr>
          <w:rFonts w:ascii="Arial" w:hAnsi="Arial" w:cs="Arial"/>
          <w:sz w:val="22"/>
          <w:szCs w:val="22"/>
        </w:rPr>
        <w:tab/>
      </w:r>
      <w:r w:rsidRPr="00DD633B">
        <w:rPr>
          <w:rFonts w:ascii="Arial" w:hAnsi="Arial" w:cs="Arial"/>
          <w:sz w:val="22"/>
          <w:szCs w:val="22"/>
        </w:rPr>
        <w:tab/>
        <w:t>_____________________________</w:t>
      </w:r>
      <w:r w:rsidRPr="00DD633B">
        <w:rPr>
          <w:rFonts w:ascii="Arial" w:hAnsi="Arial" w:cs="Arial"/>
          <w:sz w:val="22"/>
          <w:szCs w:val="22"/>
        </w:rPr>
        <w:br/>
        <w:t>Name</w:t>
      </w:r>
      <w:r w:rsidRPr="00DD633B">
        <w:rPr>
          <w:rFonts w:ascii="Arial" w:hAnsi="Arial" w:cs="Arial"/>
          <w:sz w:val="22"/>
          <w:szCs w:val="22"/>
        </w:rPr>
        <w:tab/>
      </w:r>
      <w:r w:rsidRPr="00DD633B">
        <w:rPr>
          <w:rFonts w:ascii="Arial" w:hAnsi="Arial" w:cs="Arial"/>
          <w:sz w:val="22"/>
          <w:szCs w:val="22"/>
        </w:rPr>
        <w:tab/>
      </w:r>
      <w:r w:rsidRPr="00DD633B">
        <w:rPr>
          <w:rFonts w:ascii="Arial" w:hAnsi="Arial" w:cs="Arial"/>
          <w:sz w:val="22"/>
          <w:szCs w:val="22"/>
        </w:rPr>
        <w:tab/>
      </w:r>
      <w:r w:rsidRPr="00DD633B">
        <w:rPr>
          <w:rFonts w:ascii="Arial" w:hAnsi="Arial" w:cs="Arial"/>
          <w:sz w:val="22"/>
          <w:szCs w:val="22"/>
        </w:rPr>
        <w:tab/>
      </w:r>
      <w:r w:rsidRPr="00DD633B">
        <w:rPr>
          <w:rFonts w:ascii="Arial" w:hAnsi="Arial" w:cs="Arial"/>
          <w:sz w:val="22"/>
          <w:szCs w:val="22"/>
        </w:rPr>
        <w:tab/>
      </w:r>
      <w:r w:rsidRPr="00DD633B">
        <w:rPr>
          <w:rFonts w:ascii="Arial" w:hAnsi="Arial" w:cs="Arial"/>
          <w:sz w:val="22"/>
          <w:szCs w:val="22"/>
        </w:rPr>
        <w:tab/>
      </w:r>
      <w:r w:rsidRPr="00DD633B">
        <w:rPr>
          <w:rFonts w:ascii="Arial" w:hAnsi="Arial" w:cs="Arial"/>
          <w:sz w:val="22"/>
          <w:szCs w:val="22"/>
        </w:rPr>
        <w:tab/>
        <w:t>Date</w:t>
      </w:r>
    </w:p>
    <w:sectPr w:rsidR="003109AA" w:rsidRPr="00DD633B" w:rsidSect="006E0A7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33FAA" w14:textId="77777777" w:rsidR="00817477" w:rsidRDefault="00817477" w:rsidP="00390039">
      <w:r>
        <w:separator/>
      </w:r>
    </w:p>
  </w:endnote>
  <w:endnote w:type="continuationSeparator" w:id="0">
    <w:p w14:paraId="63716DCE" w14:textId="77777777" w:rsidR="00817477" w:rsidRDefault="00817477" w:rsidP="0039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AEE9" w14:textId="77777777" w:rsidR="007267CB" w:rsidRDefault="002C665F">
    <w:pPr>
      <w:pStyle w:val="Footer"/>
      <w:jc w:val="right"/>
    </w:pPr>
    <w:r>
      <w:fldChar w:fldCharType="begin"/>
    </w:r>
    <w:r w:rsidR="00CB624F">
      <w:instrText xml:space="preserve"> PAGE   \* MERGEFORMAT </w:instrText>
    </w:r>
    <w:r>
      <w:fldChar w:fldCharType="separate"/>
    </w:r>
    <w:r w:rsidR="00FA7CF3">
      <w:rPr>
        <w:noProof/>
      </w:rPr>
      <w:t>2</w:t>
    </w:r>
    <w:r>
      <w:rPr>
        <w:noProof/>
      </w:rPr>
      <w:fldChar w:fldCharType="end"/>
    </w:r>
  </w:p>
  <w:p w14:paraId="2E03F0AB" w14:textId="77777777" w:rsidR="007267CB" w:rsidRDefault="0081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C24D1" w14:textId="77777777" w:rsidR="00817477" w:rsidRDefault="00817477" w:rsidP="00390039">
      <w:r>
        <w:separator/>
      </w:r>
    </w:p>
  </w:footnote>
  <w:footnote w:type="continuationSeparator" w:id="0">
    <w:p w14:paraId="2658A4F3" w14:textId="77777777" w:rsidR="00817477" w:rsidRDefault="00817477" w:rsidP="00390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4AD7"/>
    <w:multiLevelType w:val="hybridMultilevel"/>
    <w:tmpl w:val="53B01370"/>
    <w:lvl w:ilvl="0" w:tplc="6D1E9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721DD"/>
    <w:multiLevelType w:val="hybridMultilevel"/>
    <w:tmpl w:val="A87C4534"/>
    <w:lvl w:ilvl="0" w:tplc="CE0C1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263C2"/>
    <w:multiLevelType w:val="hybridMultilevel"/>
    <w:tmpl w:val="D9B457FE"/>
    <w:lvl w:ilvl="0" w:tplc="408C99F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60367"/>
    <w:multiLevelType w:val="hybridMultilevel"/>
    <w:tmpl w:val="215C19A8"/>
    <w:lvl w:ilvl="0" w:tplc="239A13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E3D09"/>
    <w:multiLevelType w:val="hybridMultilevel"/>
    <w:tmpl w:val="888E4A2C"/>
    <w:lvl w:ilvl="0" w:tplc="6EDC6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72BE7"/>
    <w:multiLevelType w:val="hybridMultilevel"/>
    <w:tmpl w:val="A9385FFA"/>
    <w:lvl w:ilvl="0" w:tplc="9A841F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AA"/>
    <w:rsid w:val="00070CBB"/>
    <w:rsid w:val="000712DE"/>
    <w:rsid w:val="000B383A"/>
    <w:rsid w:val="000E7226"/>
    <w:rsid w:val="00127424"/>
    <w:rsid w:val="001600F5"/>
    <w:rsid w:val="001E0643"/>
    <w:rsid w:val="002A5EC3"/>
    <w:rsid w:val="002C665F"/>
    <w:rsid w:val="002D520F"/>
    <w:rsid w:val="003109AA"/>
    <w:rsid w:val="00311CD9"/>
    <w:rsid w:val="00320F53"/>
    <w:rsid w:val="003366EA"/>
    <w:rsid w:val="00390039"/>
    <w:rsid w:val="003C37E2"/>
    <w:rsid w:val="003F3B8A"/>
    <w:rsid w:val="00490709"/>
    <w:rsid w:val="004C3CFF"/>
    <w:rsid w:val="00571E19"/>
    <w:rsid w:val="005E3FFC"/>
    <w:rsid w:val="00613DB2"/>
    <w:rsid w:val="006C164C"/>
    <w:rsid w:val="006D626A"/>
    <w:rsid w:val="006E0A74"/>
    <w:rsid w:val="006E3329"/>
    <w:rsid w:val="00745963"/>
    <w:rsid w:val="007C0B26"/>
    <w:rsid w:val="00817477"/>
    <w:rsid w:val="00872EBB"/>
    <w:rsid w:val="009162F0"/>
    <w:rsid w:val="009B637A"/>
    <w:rsid w:val="009D3930"/>
    <w:rsid w:val="00A25027"/>
    <w:rsid w:val="00A64843"/>
    <w:rsid w:val="00B07C51"/>
    <w:rsid w:val="00B85CC7"/>
    <w:rsid w:val="00BA33DA"/>
    <w:rsid w:val="00BA455B"/>
    <w:rsid w:val="00C90E6F"/>
    <w:rsid w:val="00CB624F"/>
    <w:rsid w:val="00CE3E1E"/>
    <w:rsid w:val="00CF541D"/>
    <w:rsid w:val="00D02937"/>
    <w:rsid w:val="00D23675"/>
    <w:rsid w:val="00D23E7E"/>
    <w:rsid w:val="00D47928"/>
    <w:rsid w:val="00D95C9B"/>
    <w:rsid w:val="00DB6DF5"/>
    <w:rsid w:val="00DB7C52"/>
    <w:rsid w:val="00DD633B"/>
    <w:rsid w:val="00EE6DF8"/>
    <w:rsid w:val="00FA7CF3"/>
    <w:rsid w:val="00FC255E"/>
    <w:rsid w:val="00FE6265"/>
    <w:rsid w:val="00FF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7C99"/>
  <w15:docId w15:val="{E81E4C36-E5C5-42BC-BA8C-EFECA7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09AA"/>
    <w:pPr>
      <w:widowControl w:val="0"/>
      <w:adjustRightInd w:val="0"/>
      <w:spacing w:after="0" w:line="240" w:lineRule="auto"/>
    </w:pPr>
    <w:rPr>
      <w:rFonts w:eastAsia="Times New Roman"/>
    </w:rPr>
  </w:style>
  <w:style w:type="paragraph" w:styleId="Heading1">
    <w:name w:val="heading 1"/>
    <w:basedOn w:val="Normal"/>
    <w:next w:val="Normal"/>
    <w:link w:val="Heading1Char"/>
    <w:qFormat/>
    <w:rsid w:val="00D23675"/>
    <w:pPr>
      <w:jc w:val="right"/>
      <w:outlineLvl w:val="0"/>
    </w:pPr>
    <w:rPr>
      <w:b/>
      <w:color w:val="808080"/>
      <w:sz w:val="40"/>
    </w:rPr>
  </w:style>
  <w:style w:type="paragraph" w:styleId="Heading2">
    <w:name w:val="heading 2"/>
    <w:basedOn w:val="Normal"/>
    <w:next w:val="Normal"/>
    <w:link w:val="Heading2Char"/>
    <w:qFormat/>
    <w:rsid w:val="00D23675"/>
    <w:pPr>
      <w:outlineLvl w:val="1"/>
    </w:pPr>
    <w:rPr>
      <w:b/>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675"/>
    <w:rPr>
      <w:rFonts w:ascii="Tahoma" w:eastAsia="Times New Roman" w:hAnsi="Tahoma"/>
      <w:b/>
      <w:color w:val="808080"/>
      <w:spacing w:val="4"/>
      <w:sz w:val="40"/>
      <w:szCs w:val="18"/>
    </w:rPr>
  </w:style>
  <w:style w:type="character" w:customStyle="1" w:styleId="Heading2Char">
    <w:name w:val="Heading 2 Char"/>
    <w:basedOn w:val="DefaultParagraphFont"/>
    <w:link w:val="Heading2"/>
    <w:rsid w:val="00D23675"/>
    <w:rPr>
      <w:rFonts w:ascii="Tahoma" w:eastAsia="Times New Roman" w:hAnsi="Tahoma"/>
      <w:b/>
      <w:caps/>
      <w:spacing w:val="4"/>
      <w:sz w:val="16"/>
      <w:szCs w:val="16"/>
    </w:rPr>
  </w:style>
  <w:style w:type="paragraph" w:styleId="BodyText">
    <w:name w:val="Body Text"/>
    <w:basedOn w:val="Normal"/>
    <w:link w:val="BodyTextChar"/>
    <w:rsid w:val="003109AA"/>
    <w:pPr>
      <w:spacing w:after="240"/>
      <w:ind w:firstLine="720"/>
      <w:jc w:val="both"/>
    </w:pPr>
  </w:style>
  <w:style w:type="character" w:customStyle="1" w:styleId="BodyTextChar">
    <w:name w:val="Body Text Char"/>
    <w:basedOn w:val="DefaultParagraphFont"/>
    <w:link w:val="BodyText"/>
    <w:rsid w:val="003109AA"/>
    <w:rPr>
      <w:rFonts w:eastAsia="Times New Roman"/>
    </w:rPr>
  </w:style>
  <w:style w:type="paragraph" w:styleId="Footer">
    <w:name w:val="footer"/>
    <w:basedOn w:val="Normal"/>
    <w:link w:val="FooterChar"/>
    <w:uiPriority w:val="99"/>
    <w:unhideWhenUsed/>
    <w:rsid w:val="003109AA"/>
    <w:pPr>
      <w:tabs>
        <w:tab w:val="center" w:pos="4680"/>
        <w:tab w:val="right" w:pos="9360"/>
      </w:tabs>
    </w:pPr>
  </w:style>
  <w:style w:type="character" w:customStyle="1" w:styleId="FooterChar">
    <w:name w:val="Footer Char"/>
    <w:basedOn w:val="DefaultParagraphFont"/>
    <w:link w:val="Footer"/>
    <w:uiPriority w:val="99"/>
    <w:rsid w:val="003109AA"/>
    <w:rPr>
      <w:rFonts w:eastAsia="Times New Roman"/>
    </w:rPr>
  </w:style>
  <w:style w:type="paragraph" w:styleId="BalloonText">
    <w:name w:val="Balloon Text"/>
    <w:basedOn w:val="Normal"/>
    <w:link w:val="BalloonTextChar"/>
    <w:uiPriority w:val="99"/>
    <w:semiHidden/>
    <w:unhideWhenUsed/>
    <w:rsid w:val="007C0B26"/>
    <w:rPr>
      <w:rFonts w:ascii="Tahoma" w:hAnsi="Tahoma" w:cs="Tahoma"/>
      <w:sz w:val="16"/>
      <w:szCs w:val="16"/>
    </w:rPr>
  </w:style>
  <w:style w:type="character" w:customStyle="1" w:styleId="BalloonTextChar">
    <w:name w:val="Balloon Text Char"/>
    <w:basedOn w:val="DefaultParagraphFont"/>
    <w:link w:val="BalloonText"/>
    <w:uiPriority w:val="99"/>
    <w:semiHidden/>
    <w:rsid w:val="007C0B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0643"/>
    <w:rPr>
      <w:sz w:val="16"/>
      <w:szCs w:val="16"/>
    </w:rPr>
  </w:style>
  <w:style w:type="paragraph" w:styleId="CommentText">
    <w:name w:val="annotation text"/>
    <w:basedOn w:val="Normal"/>
    <w:link w:val="CommentTextChar"/>
    <w:uiPriority w:val="99"/>
    <w:semiHidden/>
    <w:unhideWhenUsed/>
    <w:rsid w:val="001E0643"/>
    <w:rPr>
      <w:sz w:val="20"/>
      <w:szCs w:val="20"/>
    </w:rPr>
  </w:style>
  <w:style w:type="character" w:customStyle="1" w:styleId="CommentTextChar">
    <w:name w:val="Comment Text Char"/>
    <w:basedOn w:val="DefaultParagraphFont"/>
    <w:link w:val="CommentText"/>
    <w:uiPriority w:val="99"/>
    <w:semiHidden/>
    <w:rsid w:val="001E064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E0643"/>
    <w:rPr>
      <w:b/>
      <w:bCs/>
    </w:rPr>
  </w:style>
  <w:style w:type="character" w:customStyle="1" w:styleId="CommentSubjectChar">
    <w:name w:val="Comment Subject Char"/>
    <w:basedOn w:val="CommentTextChar"/>
    <w:link w:val="CommentSubject"/>
    <w:uiPriority w:val="99"/>
    <w:semiHidden/>
    <w:rsid w:val="001E0643"/>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5637C6034B4A91899774CD6464D5" ma:contentTypeVersion="4" ma:contentTypeDescription="Create a new document." ma:contentTypeScope="" ma:versionID="e2fb864da327438dbd3559ccffe2a7cb">
  <xsd:schema xmlns:xsd="http://www.w3.org/2001/XMLSchema" xmlns:xs="http://www.w3.org/2001/XMLSchema" xmlns:p="http://schemas.microsoft.com/office/2006/metadata/properties" xmlns:ns2="5445137a-17d5-4981-98b6-a645bf5475a9" xmlns:ns3="ad19b728-693e-4704-b063-548ae738d44b" targetNamespace="http://schemas.microsoft.com/office/2006/metadata/properties" ma:root="true" ma:fieldsID="7fd2b057804d9136b1c63349801cc2d3" ns2:_="" ns3:_="">
    <xsd:import namespace="5445137a-17d5-4981-98b6-a645bf5475a9"/>
    <xsd:import namespace="ad19b728-693e-4704-b063-548ae738d4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5137a-17d5-4981-98b6-a645bf547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9b728-693e-4704-b063-548ae738d4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DD8EC-7609-4D4F-AA85-5E8C1AA7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5137a-17d5-4981-98b6-a645bf5475a9"/>
    <ds:schemaRef ds:uri="ad19b728-693e-4704-b063-548ae738d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FFACD-016B-4FAE-9CEF-68D378E63D75}">
  <ds:schemaRefs>
    <ds:schemaRef ds:uri="http://schemas.microsoft.com/sharepoint/v3/contenttype/forms"/>
  </ds:schemaRefs>
</ds:datastoreItem>
</file>

<file path=customXml/itemProps3.xml><?xml version="1.0" encoding="utf-8"?>
<ds:datastoreItem xmlns:ds="http://schemas.openxmlformats.org/officeDocument/2006/customXml" ds:itemID="{0EE8BD7E-C944-4B10-93F5-BA75DA702D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dc:creator>
  <cp:lastModifiedBy>Michael Walker</cp:lastModifiedBy>
  <cp:revision>2</cp:revision>
  <dcterms:created xsi:type="dcterms:W3CDTF">2019-09-10T15:46:00Z</dcterms:created>
  <dcterms:modified xsi:type="dcterms:W3CDTF">2019-09-10T15:46:00Z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0x0101001C675637C6034B4A91899774CD6464D5</vt:lpwstr>
  </property>
</Properties>
</file>